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BC1412" w:rsidP="00BC1412">
      <w:pPr>
        <w:jc w:val="center"/>
        <w:rPr>
          <w:rFonts w:ascii="Times New Roman" w:hAnsi="Times New Roman" w:cs="Times New Roman"/>
          <w:b/>
        </w:rPr>
      </w:pPr>
      <w:r w:rsidRPr="00BC1412">
        <w:rPr>
          <w:rFonts w:ascii="Times New Roman" w:hAnsi="Times New Roman" w:cs="Times New Roman"/>
          <w:b/>
        </w:rPr>
        <w:t>Перечень мероприятий по модернизации существующих объектов централизованных систем водоснабжения в целях снижения уровня износа (с указанием технических характеристик данных объектов до и после проведения мероприятий) (в ценах соответствующих лет)</w:t>
      </w:r>
    </w:p>
    <w:p w:rsidR="00BC1412" w:rsidRDefault="00BC1412" w:rsidP="00BC1412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Таблица ВС – 3.2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41"/>
        <w:gridCol w:w="1004"/>
        <w:gridCol w:w="565"/>
        <w:gridCol w:w="4512"/>
        <w:gridCol w:w="1300"/>
        <w:gridCol w:w="1276"/>
        <w:gridCol w:w="1417"/>
        <w:gridCol w:w="1276"/>
        <w:gridCol w:w="1417"/>
        <w:gridCol w:w="1524"/>
      </w:tblGrid>
      <w:tr w:rsidR="00BC1412" w:rsidRPr="00BC1412" w:rsidTr="00BC1412">
        <w:trPr>
          <w:trHeight w:val="270"/>
          <w:tblHeader/>
        </w:trPr>
        <w:tc>
          <w:tcPr>
            <w:tcW w:w="562" w:type="dxa"/>
            <w:vMerge w:val="restart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410" w:type="dxa"/>
            <w:gridSpan w:val="3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512" w:type="dxa"/>
            <w:vMerge w:val="restart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210" w:type="dxa"/>
            <w:gridSpan w:val="6"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BC1412" w:rsidRPr="00BC1412" w:rsidTr="00BC1412">
        <w:trPr>
          <w:trHeight w:val="532"/>
          <w:tblHeader/>
        </w:trPr>
        <w:tc>
          <w:tcPr>
            <w:tcW w:w="562" w:type="dxa"/>
            <w:vMerge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841" w:type="dxa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65" w:type="dxa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512" w:type="dxa"/>
            <w:vMerge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BC1412" w:rsidRPr="00BC1412" w:rsidTr="00BC1412">
        <w:trPr>
          <w:trHeight w:val="37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Красногвардейский муниципальный район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9 351 586,34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9 417 472,17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2 589 587,84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21 358 646,35</w:t>
            </w:r>
          </w:p>
        </w:tc>
      </w:tr>
      <w:tr w:rsidR="00BC1412" w:rsidRPr="00BC1412" w:rsidTr="00BC1412">
        <w:trPr>
          <w:trHeight w:val="37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Коммунаровский сельсовет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2 331 040,49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3 905 863,82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6 236 904,31</w:t>
            </w:r>
          </w:p>
        </w:tc>
      </w:tr>
      <w:tr w:rsidR="00BC1412" w:rsidRPr="00BC1412" w:rsidTr="00BC1412">
        <w:trPr>
          <w:trHeight w:val="105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455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07 630 404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2246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п.Коммунар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производительностью 0,04 тыс.м3/сутки со 100 %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2 331 040,49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2 331 040,49</w:t>
            </w:r>
          </w:p>
        </w:tc>
      </w:tr>
      <w:tr w:rsidR="00BC1412" w:rsidRPr="00BC1412" w:rsidTr="00BC1412">
        <w:trPr>
          <w:trHeight w:val="111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456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07 630 404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2247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п.Коммунар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производительностью 0,04 тыс.м3/сутки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3 905 863,82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3 905 863,82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Красногвардейское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7 020 545,86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5 511 608,35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2 589 587,84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15 121 742,05</w:t>
            </w:r>
          </w:p>
        </w:tc>
      </w:tr>
      <w:tr w:rsidR="00BC1412" w:rsidRPr="00BC1412" w:rsidTr="00BC1412">
        <w:trPr>
          <w:trHeight w:val="121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457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2143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(пойма реки Егорлык) производительностью 0,5 тыс.м3/сутки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3 565 120,68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3 565 120,68</w:t>
            </w:r>
          </w:p>
        </w:tc>
      </w:tr>
      <w:tr w:rsidR="00BC1412" w:rsidRPr="00BC1412" w:rsidTr="00BC1412">
        <w:trPr>
          <w:trHeight w:val="133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458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2121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(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пер.Светлый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) производительностью 0,04 тыс.м3/сутки со 100% износом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3 455 425,17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3 455 425,17</w:t>
            </w:r>
          </w:p>
        </w:tc>
      </w:tr>
      <w:tr w:rsidR="00BC1412" w:rsidRPr="00BC1412" w:rsidTr="00BC1412">
        <w:trPr>
          <w:trHeight w:val="126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459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2146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(пойма реки Егорлык) производительностью 0,04 тыс.м3/сутки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3 674 405,20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3 674 405,20</w:t>
            </w:r>
          </w:p>
        </w:tc>
      </w:tr>
      <w:tr w:rsidR="00BC1412" w:rsidRPr="00BC1412" w:rsidTr="00BC1412">
        <w:trPr>
          <w:trHeight w:val="144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460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2020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(южная окраина) производительностью 0,04 тыс.м3/сутки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1 837 203,15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1 837 203,15</w:t>
            </w:r>
          </w:p>
        </w:tc>
      </w:tr>
      <w:tr w:rsidR="00BC1412" w:rsidRPr="00BC1412" w:rsidTr="00BC1412">
        <w:trPr>
          <w:trHeight w:val="141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существующей артезианской скважины № 2262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с.Красногвардейское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Красногвардейского района (пойма реки Егорлык) производительностью 0,04 тыс.м3/сутки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2 589 587,84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2 589 587,84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Левокумский муниципальный район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16 848 012,97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56 507 720,24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73 355 733,21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Величаевский сельсовет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8 712 028,44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8 712 028,44</w:t>
            </w:r>
          </w:p>
        </w:tc>
      </w:tr>
      <w:tr w:rsidR="00BC1412" w:rsidRPr="00BC1412" w:rsidTr="00BC1412">
        <w:trPr>
          <w:trHeight w:val="144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07 636 404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подземной части действующей артезианской скважины № 2940, производительностью 0,04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с.Величаевском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(инв. № 178, ИНОН 40108411955),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8 712 028,44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8 712 028,44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Заринский сельсовет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4 481 495,52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4 481 495,52</w:t>
            </w:r>
          </w:p>
        </w:tc>
      </w:tr>
      <w:tr w:rsidR="00BC1412" w:rsidRPr="00BC1412" w:rsidTr="00BC1412">
        <w:trPr>
          <w:trHeight w:val="157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07 636 409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действующей артезианской скважины № 2262, производительностью 0,04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пос.Заря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(инв. № объекта 165, ИНОН 40108411929),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4 481 495,52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4 481 495,52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Левокумское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300 950,40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9 801 033,01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10 101 983,41</w:t>
            </w:r>
          </w:p>
        </w:tc>
      </w:tr>
      <w:tr w:rsidR="00BC1412" w:rsidRPr="00BC1412" w:rsidTr="00BC1412">
        <w:trPr>
          <w:trHeight w:val="147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07 636 410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действующей артезианской скважины № 3122, производительностью 0,05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с.Левокумском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(инв.№ 019-1, ИНОН 40108410558)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9 801 033,01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9 801 033,01</w:t>
            </w:r>
          </w:p>
        </w:tc>
      </w:tr>
      <w:tr w:rsidR="00BC1412" w:rsidRPr="00BC1412" w:rsidTr="00BC1412">
        <w:trPr>
          <w:trHeight w:val="193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465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07 636 410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</w:t>
            </w:r>
            <w:proofErr w:type="gram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оборудования</w:t>
            </w:r>
            <w:proofErr w:type="gram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установленного на действующей насосной станции № 3 второго подъема,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с.Левокумское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Девокумского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района на окраине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ул.Ленина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(инв.№ 010, ИНОН 401084105546) связанного с заменой насосных агрегатов КМ 100-80-160 с электродвигателем АИР160С2ж - 3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, на новые насосные агрегаты КМ 100-80-160 с электродвигателем АИР160С2ж- 3 шт., преобразователем частоты ПЧ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Danfoss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VLT AQUA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Drive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FC 200, 200 кВт- 3 шт.,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300 950,40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300 950,40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поселок Новокумский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12 065 567,05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895 938,68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12 961 505,73</w:t>
            </w:r>
          </w:p>
        </w:tc>
      </w:tr>
      <w:tr w:rsidR="00BC1412" w:rsidRPr="00BC1412" w:rsidTr="00BC1412">
        <w:trPr>
          <w:trHeight w:val="154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07 636 414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подземной части существующей артезианской скважины № 20387 производительностью - 0,04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пос.Новокумский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(инв.№ 214, ИНОН 40108411980),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12 065 567,05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12 065 567,05</w:t>
            </w:r>
          </w:p>
        </w:tc>
      </w:tr>
      <w:tr w:rsidR="00BC1412" w:rsidRPr="00BC1412" w:rsidTr="00BC1412">
        <w:trPr>
          <w:trHeight w:val="168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07 636 414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существующего стального резервуара емкостью 30 м3 на резервуар емкостью 50 м3, на действующей насосной станции, производительностью 0,9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пос.Новокумский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(инв.№ 208, ИНОН 40108411974 - 1 шт.),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895 938,68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895 938,68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Правокумское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7 659 324,22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7 659 324,22</w:t>
            </w:r>
          </w:p>
        </w:tc>
      </w:tr>
      <w:tr w:rsidR="00BC1412" w:rsidRPr="00BC1412" w:rsidTr="00BC1412">
        <w:trPr>
          <w:trHeight w:val="165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07 636 416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подземной части действующей артезианской скважины № 2133, производительностью 0,03 тыс.м3/сутки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с.Правокумское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</w:t>
            </w:r>
            <w:proofErr w:type="gram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района,  по</w:t>
            </w:r>
            <w:proofErr w:type="gram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ул.Толстого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№ 33 (инв.№ 051 а ИНОН 40108415090), со 100 %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7 659 324,22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7 659 324,22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Приозерское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8 240 127,43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8 240 127,43</w:t>
            </w:r>
          </w:p>
        </w:tc>
      </w:tr>
      <w:tr w:rsidR="00BC1412" w:rsidRPr="00BC1412" w:rsidTr="00BC1412">
        <w:trPr>
          <w:trHeight w:val="171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469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07 636 417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подземной части существующей артезианской скважины №2381, производительностью 0,04 тыс.м3/сутки, расположенной 0,9 км на юг от с.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Приозерского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(инв.№ 107 ИНОН 40108411520),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8 240 127,43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8 240 127,43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Турксадский сельсовет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9 075 029,58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9 075 029,58</w:t>
            </w:r>
          </w:p>
        </w:tc>
      </w:tr>
      <w:tr w:rsidR="00BC1412" w:rsidRPr="00BC1412" w:rsidTr="00BC1412">
        <w:trPr>
          <w:trHeight w:val="1470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470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07 636 419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действующей артезианской скважины № 1933, производительностью 0,04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с.Турксад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по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ул.Артезианская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№ 23 (инв.№ 147, ИНОН 40108412025)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9 075 029,58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9 075 029,58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Урожайное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12 124 238,89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12 124 238,89</w:t>
            </w:r>
          </w:p>
        </w:tc>
        <w:bookmarkStart w:id="0" w:name="_GoBack"/>
        <w:bookmarkEnd w:id="0"/>
      </w:tr>
      <w:tr w:rsidR="00BC1412" w:rsidRPr="00BC1412" w:rsidTr="00BC1412">
        <w:trPr>
          <w:trHeight w:val="157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471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07 636 422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Модернизация подземной части действующей артезианской скважины № 2505 производительностью 0,04 тыс.м3/сутки, расположенной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с.Урожайном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Левокумского района на окраине села по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ул.Гулая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(инв. № 068, ИНОН 40108411529)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12 124 238,89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12 124 238,89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5 383 717,03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5 383 717,03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Светлоград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5 383 717,03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5 383 717,03</w:t>
            </w:r>
          </w:p>
        </w:tc>
      </w:tr>
      <w:tr w:rsidR="00BC1412" w:rsidRPr="00BC1412" w:rsidTr="00BC1412">
        <w:trPr>
          <w:trHeight w:val="1755"/>
        </w:trPr>
        <w:tc>
          <w:tcPr>
            <w:tcW w:w="562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472</w:t>
            </w:r>
          </w:p>
        </w:tc>
        <w:tc>
          <w:tcPr>
            <w:tcW w:w="841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ВС - 3.2</w:t>
            </w:r>
          </w:p>
        </w:tc>
        <w:tc>
          <w:tcPr>
            <w:tcW w:w="100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07 646 101</w:t>
            </w:r>
          </w:p>
        </w:tc>
        <w:tc>
          <w:tcPr>
            <w:tcW w:w="565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C1412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512" w:type="dxa"/>
            <w:vAlign w:val="center"/>
            <w:hideMark/>
          </w:tcPr>
          <w:p w:rsidR="00BC1412" w:rsidRPr="00BC1412" w:rsidRDefault="00BC1412" w:rsidP="00BC1412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существующей разгрузочной камеры объемом 50м3 с заменой подводящего стального трубопровода диаметром 150мм на полиэтиленовые трубы диаметром 160 мм протяженностью 900 м, в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с.Шведино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Петровского района по </w:t>
            </w:r>
            <w:proofErr w:type="spellStart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ул.Калаусской</w:t>
            </w:r>
            <w:proofErr w:type="spellEnd"/>
            <w:r w:rsidRPr="00BC1412">
              <w:rPr>
                <w:rFonts w:ascii="Times New Roman" w:hAnsi="Times New Roman" w:cs="Times New Roman"/>
                <w:sz w:val="18"/>
                <w:szCs w:val="18"/>
              </w:rPr>
              <w:t xml:space="preserve"> на восток от № 93 около 700 метров, со 100% износом, с целью снижения уровня износа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5 383 717,03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5 383 717,03</w:t>
            </w:r>
          </w:p>
        </w:tc>
      </w:tr>
      <w:tr w:rsidR="00BC1412" w:rsidRPr="00BC1412" w:rsidTr="00BC1412">
        <w:trPr>
          <w:trHeight w:val="315"/>
        </w:trPr>
        <w:tc>
          <w:tcPr>
            <w:tcW w:w="7484" w:type="dxa"/>
            <w:gridSpan w:val="5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300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14 735 303,37</w:t>
            </w:r>
          </w:p>
        </w:tc>
        <w:tc>
          <w:tcPr>
            <w:tcW w:w="1276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26 265 485,14</w:t>
            </w:r>
          </w:p>
        </w:tc>
        <w:tc>
          <w:tcPr>
            <w:tcW w:w="1417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59 097 308,09</w:t>
            </w:r>
          </w:p>
        </w:tc>
        <w:tc>
          <w:tcPr>
            <w:tcW w:w="1524" w:type="dxa"/>
            <w:noWrap/>
            <w:vAlign w:val="center"/>
            <w:hideMark/>
          </w:tcPr>
          <w:p w:rsidR="00BC1412" w:rsidRPr="00BC1412" w:rsidRDefault="00BC1412" w:rsidP="00BC1412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C141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100 098 096,59</w:t>
            </w:r>
          </w:p>
        </w:tc>
      </w:tr>
    </w:tbl>
    <w:p w:rsidR="00BC1412" w:rsidRPr="00BC1412" w:rsidRDefault="00BC1412" w:rsidP="00BC1412">
      <w:pPr>
        <w:pStyle w:val="a3"/>
        <w:rPr>
          <w:rFonts w:ascii="Times New Roman" w:hAnsi="Times New Roman" w:cs="Times New Roman"/>
        </w:rPr>
      </w:pPr>
    </w:p>
    <w:sectPr w:rsidR="00BC1412" w:rsidRPr="00BC1412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5424D6"/>
    <w:rsid w:val="00925003"/>
    <w:rsid w:val="009B573A"/>
    <w:rsid w:val="00BC1412"/>
    <w:rsid w:val="00C1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1412"/>
    <w:pPr>
      <w:spacing w:after="0" w:line="240" w:lineRule="auto"/>
    </w:pPr>
  </w:style>
  <w:style w:type="table" w:styleId="a4">
    <w:name w:val="Table Grid"/>
    <w:basedOn w:val="a1"/>
    <w:uiPriority w:val="39"/>
    <w:rsid w:val="00BC14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5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1080</Words>
  <Characters>6161</Characters>
  <Application>Microsoft Office Word</Application>
  <DocSecurity>0</DocSecurity>
  <Lines>51</Lines>
  <Paragraphs>14</Paragraphs>
  <ScaleCrop>false</ScaleCrop>
  <Company/>
  <LinksUpToDate>false</LinksUpToDate>
  <CharactersWithSpaces>7227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3</cp:revision>
  <dcterms:created xsi:type="dcterms:W3CDTF">2016-06-23T05:03:00Z</dcterms:created>
  <dcterms:modified xsi:type="dcterms:W3CDTF">2016-06-27T08:56:00Z</dcterms:modified>
</cp:coreProperties>
</file>